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sz w:val="20"/>
          <w:szCs w:val="20"/>
          <w:bdr w:val="single" w:sz="2" w:space="1" w:color="D9D9E3"/>
        </w:rPr>
        <w:t>Flash LED Mozgó Fejes Party Kivetítő - Használati Útmutató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sz w:val="20"/>
          <w:szCs w:val="20"/>
          <w:bdr w:val="single" w:sz="2" w:space="1" w:color="D9D9E3"/>
        </w:rPr>
        <w:t>1. Biztonsági intézkedések:</w:t>
      </w:r>
    </w:p>
    <w:p>
      <w:pPr>
        <w:pStyle w:val="Szvegtrzs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>
          <w:sz w:val="20"/>
          <w:szCs w:val="20"/>
        </w:rPr>
      </w:pPr>
      <w:r>
        <w:rPr>
          <w:sz w:val="20"/>
          <w:szCs w:val="20"/>
        </w:rPr>
        <w:t>Mindig ellenőrizze az elektromos csatlakozókat és a kábeleket az óra sérüléseinek elkerülése érdekében.</w:t>
      </w:r>
    </w:p>
    <w:p>
      <w:pPr>
        <w:pStyle w:val="Szvegtrzs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>
          <w:sz w:val="20"/>
          <w:szCs w:val="20"/>
        </w:rPr>
      </w:pPr>
      <w:r>
        <w:rPr>
          <w:sz w:val="20"/>
          <w:szCs w:val="20"/>
        </w:rPr>
        <w:t>Használat előtt és után mindig kapcsolja ki a készüléket, és húzza ki a hálózati csatlakozót.</w:t>
      </w:r>
    </w:p>
    <w:p>
      <w:pPr>
        <w:pStyle w:val="Szvegtrzs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>Ne engedje, hogy a készülék hosszabb ideig közel legyen vízhez vagy nedvességhez.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sz w:val="20"/>
          <w:szCs w:val="20"/>
          <w:bdr w:val="single" w:sz="2" w:space="1" w:color="D9D9E3"/>
        </w:rPr>
        <w:t>2. Beállítások és Csatlakozás:</w:t>
      </w:r>
    </w:p>
    <w:p>
      <w:pPr>
        <w:pStyle w:val="Szvegtrzs"/>
        <w:numPr>
          <w:ilvl w:val="0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>
          <w:sz w:val="20"/>
          <w:szCs w:val="20"/>
        </w:rPr>
      </w:pPr>
      <w:r>
        <w:rPr>
          <w:sz w:val="20"/>
          <w:szCs w:val="20"/>
        </w:rPr>
        <w:t>Csatlakoztasd az órát egy megfelelő, stabil villamos hálózathoz az AC 120V/240V feszültségi tartományban.</w:t>
      </w:r>
    </w:p>
    <w:p>
      <w:pPr>
        <w:pStyle w:val="Szvegtrzs"/>
        <w:numPr>
          <w:ilvl w:val="0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>Használat előtt olvassa el az alkalmazás (DMX, Stand Alone) használati útmutatóját és a készülék csatlakoztatására vonatkozó irányelveket.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sz w:val="20"/>
          <w:szCs w:val="20"/>
          <w:bdr w:val="single" w:sz="2" w:space="1" w:color="D9D9E3"/>
        </w:rPr>
        <w:t>3. Üzemmódok és DMX Beállítások:</w:t>
      </w:r>
    </w:p>
    <w:p>
      <w:pPr>
        <w:pStyle w:val="Szvegtrzs"/>
        <w:numPr>
          <w:ilvl w:val="0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>
          <w:sz w:val="20"/>
          <w:szCs w:val="20"/>
        </w:rPr>
      </w:pPr>
      <w:r>
        <w:rPr>
          <w:sz w:val="20"/>
          <w:szCs w:val="20"/>
        </w:rPr>
        <w:t>Válassza ki az alkalomnak megfelelő üzemmódot: DMX, Stand Alone (Hang és Automata üzemmód), Master / Slave.</w:t>
      </w:r>
    </w:p>
    <w:p>
      <w:pPr>
        <w:pStyle w:val="Szvegtrzs"/>
        <w:numPr>
          <w:ilvl w:val="0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>A DMX üzemmódok számát (9, 14 csatorna) állítsa be az igényeinek megfelelően.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sz w:val="20"/>
          <w:szCs w:val="20"/>
          <w:bdr w:val="single" w:sz="2" w:space="1" w:color="D9D9E3"/>
        </w:rPr>
        <w:t>4. Színmegjelenítés és Mozgás:</w:t>
      </w:r>
    </w:p>
    <w:p>
      <w:pPr>
        <w:pStyle w:val="Szvegtrzs"/>
        <w:numPr>
          <w:ilvl w:val="0"/>
          <w:numId w:val="4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>
          <w:sz w:val="20"/>
          <w:szCs w:val="20"/>
        </w:rPr>
      </w:pPr>
      <w:r>
        <w:rPr>
          <w:sz w:val="20"/>
          <w:szCs w:val="20"/>
        </w:rPr>
        <w:t>Válassza ki a kívánt színskálát a RGBW LED-ekkel, és állítsa be a fényerőt a kívánt szintre.</w:t>
      </w:r>
    </w:p>
    <w:p>
      <w:pPr>
        <w:pStyle w:val="Szvegtrzs"/>
        <w:numPr>
          <w:ilvl w:val="0"/>
          <w:numId w:val="4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>Figyelje meg a kivetítő mozgását, és szükség esetén állítsa be a sugárzási szöget (25°) a megfelelő terület megvilágításához.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sz w:val="20"/>
          <w:szCs w:val="20"/>
          <w:bdr w:val="single" w:sz="2" w:space="1" w:color="D9D9E3"/>
        </w:rPr>
        <w:t>5. Hűtés és Karbantartás:</w:t>
      </w:r>
    </w:p>
    <w:p>
      <w:pPr>
        <w:pStyle w:val="Szvegtrzs"/>
        <w:numPr>
          <w:ilvl w:val="0"/>
          <w:numId w:val="5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>
          <w:sz w:val="20"/>
          <w:szCs w:val="20"/>
        </w:rPr>
      </w:pPr>
      <w:r>
        <w:rPr>
          <w:sz w:val="20"/>
          <w:szCs w:val="20"/>
        </w:rPr>
        <w:t>Ne blokkolja le a készülék hűtőnyílásait, és mindig biztosítsa megfelelő szellőzést körülötte.</w:t>
      </w:r>
    </w:p>
    <w:p>
      <w:pPr>
        <w:pStyle w:val="Szvegtrzs"/>
        <w:numPr>
          <w:ilvl w:val="0"/>
          <w:numId w:val="5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>A készülék tisztításához használjon száraz és puha anyagot. Ne használjon vegyi anyagokat vagy folyadékokat.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sz w:val="20"/>
          <w:szCs w:val="20"/>
          <w:bdr w:val="single" w:sz="2" w:space="1" w:color="D9D9E3"/>
        </w:rPr>
        <w:t>6. Hova Ajánljuk:</w:t>
      </w:r>
    </w:p>
    <w:p>
      <w:pPr>
        <w:pStyle w:val="Szvegtrzs"/>
        <w:numPr>
          <w:ilvl w:val="0"/>
          <w:numId w:val="6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>
          <w:sz w:val="20"/>
          <w:szCs w:val="20"/>
        </w:rPr>
      </w:pPr>
      <w:r>
        <w:rPr>
          <w:sz w:val="20"/>
          <w:szCs w:val="20"/>
        </w:rPr>
        <w:t>Klubbok</w:t>
      </w:r>
    </w:p>
    <w:p>
      <w:pPr>
        <w:pStyle w:val="Szvegtrzs"/>
        <w:numPr>
          <w:ilvl w:val="0"/>
          <w:numId w:val="6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>
          <w:sz w:val="20"/>
          <w:szCs w:val="20"/>
        </w:rPr>
      </w:pPr>
      <w:r>
        <w:rPr>
          <w:sz w:val="20"/>
          <w:szCs w:val="20"/>
        </w:rPr>
        <w:t>Céges Rendezvények</w:t>
      </w:r>
    </w:p>
    <w:p>
      <w:pPr>
        <w:pStyle w:val="Szvegtrzs"/>
        <w:numPr>
          <w:ilvl w:val="0"/>
          <w:numId w:val="6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>
          <w:sz w:val="20"/>
          <w:szCs w:val="20"/>
        </w:rPr>
      </w:pPr>
      <w:r>
        <w:rPr>
          <w:sz w:val="20"/>
          <w:szCs w:val="20"/>
        </w:rPr>
        <w:t>Esküvők</w:t>
      </w:r>
    </w:p>
    <w:p>
      <w:pPr>
        <w:pStyle w:val="Szvegtrzs"/>
        <w:numPr>
          <w:ilvl w:val="0"/>
          <w:numId w:val="6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>
          <w:sz w:val="20"/>
          <w:szCs w:val="20"/>
        </w:rPr>
      </w:pPr>
      <w:r>
        <w:rPr>
          <w:sz w:val="20"/>
          <w:szCs w:val="20"/>
        </w:rPr>
        <w:t>Szülinapok</w:t>
      </w:r>
    </w:p>
    <w:p>
      <w:pPr>
        <w:pStyle w:val="Szvegtrzs"/>
        <w:numPr>
          <w:ilvl w:val="0"/>
          <w:numId w:val="6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>Házibulik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sz w:val="20"/>
          <w:szCs w:val="20"/>
          <w:bdr w:val="single" w:sz="2" w:space="1" w:color="D9D9E3"/>
        </w:rPr>
        <w:t>7. Paraméterek és Fényforrás:</w:t>
      </w:r>
    </w:p>
    <w:p>
      <w:pPr>
        <w:pStyle w:val="Szvegtrzs"/>
        <w:numPr>
          <w:ilvl w:val="0"/>
          <w:numId w:val="7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>
          <w:sz w:val="20"/>
          <w:szCs w:val="20"/>
        </w:rPr>
      </w:pPr>
      <w:r>
        <w:rPr>
          <w:sz w:val="20"/>
          <w:szCs w:val="20"/>
        </w:rPr>
        <w:t>Ellenőrizze rendszeresen a kivetítő paramétereit, például az IP lefedettséget és a fényforrást.</w:t>
      </w:r>
    </w:p>
    <w:p>
      <w:pPr>
        <w:pStyle w:val="Szvegtrzs"/>
        <w:numPr>
          <w:ilvl w:val="0"/>
          <w:numId w:val="7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>Ne próbáljon meg módosítani vagy szétszerelni a kivetítőt, hagyja, hogy egy szakértő végezze el a szervizelést.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sz w:val="20"/>
          <w:szCs w:val="20"/>
          <w:bdr w:val="single" w:sz="2" w:space="1" w:color="D9D9E3"/>
        </w:rPr>
        <w:t>8. EU-s Szabványok:</w:t>
      </w:r>
    </w:p>
    <w:p>
      <w:pPr>
        <w:pStyle w:val="Szvegtrzs"/>
        <w:numPr>
          <w:ilvl w:val="0"/>
          <w:numId w:val="8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>
          <w:sz w:val="20"/>
          <w:szCs w:val="20"/>
        </w:rPr>
      </w:pPr>
      <w:r>
        <w:rPr>
          <w:sz w:val="20"/>
          <w:szCs w:val="20"/>
        </w:rPr>
        <w:t>A kivetítő megfelel az EU-s szabványoknak és előírásoknak.</w:t>
      </w:r>
    </w:p>
    <w:p>
      <w:pPr>
        <w:pStyle w:val="Szvegtrzs"/>
        <w:numPr>
          <w:ilvl w:val="0"/>
          <w:numId w:val="8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>Az óvintézkedések és a használati útmutató betartásával biztosíthatja a biztonságos és hatékony használatot.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spacing w:before="0" w:after="140"/>
        <w:rPr>
          <w:sz w:val="20"/>
          <w:szCs w:val="20"/>
        </w:rPr>
      </w:pPr>
      <w:r>
        <w:rPr>
          <w:sz w:val="20"/>
          <w:szCs w:val="20"/>
        </w:rPr>
        <w:t>Ezt az útmutatót a Flash LED Mozgó Fejes Party Kivetítő hatékony és biztonságos használatának biztosítása érdekében készítettük el. Kérjük, tartsa be az itt megadott utasításokat és figyelmeztetéseket. Amennyiben további segítségre van szüksége, kérjük, forduljon a gyártóhoz vagy a forgalmazóhoz.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hu-HU" w:eastAsia="zh-CN" w:bidi="hi-IN"/>
    </w:rPr>
  </w:style>
  <w:style w:type="character" w:styleId="Ershangslyozs">
    <w:name w:val="Erős hangsúlyozás"/>
    <w:qFormat/>
    <w:rPr>
      <w:b/>
      <w:bCs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 LibreOffice_project/92a7159f7e4af62137622921e809f8546db437e5</Application>
  <Pages>1</Pages>
  <Words>311</Words>
  <Characters>1869</Characters>
  <CharactersWithSpaces>2130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dcterms:modified xsi:type="dcterms:W3CDTF">2024-01-09T13:01:31Z</dcterms:modified>
  <cp:revision>1</cp:revision>
  <dc:subject/>
  <dc:title/>
</cp:coreProperties>
</file>